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521B0F" w14:textId="77777777" w:rsidR="00B71C21" w:rsidRDefault="00B451F1" w:rsidP="00B71C21">
      <w:pPr>
        <w:pStyle w:val="Heading1"/>
      </w:pPr>
      <w:r>
        <w:rPr>
          <w:noProof/>
        </w:rPr>
        <w:drawing>
          <wp:anchor distT="0" distB="0" distL="114300" distR="114300" simplePos="0" relativeHeight="251658240" behindDoc="1" locked="0" layoutInCell="1" allowOverlap="1" wp14:anchorId="0F382A50" wp14:editId="68CCD6C0">
            <wp:simplePos x="0" y="0"/>
            <wp:positionH relativeFrom="margin">
              <wp:align>right</wp:align>
            </wp:positionH>
            <wp:positionV relativeFrom="paragraph">
              <wp:posOffset>0</wp:posOffset>
            </wp:positionV>
            <wp:extent cx="2381250" cy="894736"/>
            <wp:effectExtent l="0" t="0" r="0" b="635"/>
            <wp:wrapNone/>
            <wp:docPr id="149041677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416772" name="Picture 1">
                      <a:extLst>
                        <a:ext uri="{C183D7F6-B498-43B3-948B-1728B52AA6E4}">
                          <adec:decorative xmlns:adec="http://schemas.microsoft.com/office/drawing/2017/decorative" val="1"/>
                        </a:ext>
                      </a:extLs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81250" cy="894736"/>
                    </a:xfrm>
                    <a:prstGeom prst="rect">
                      <a:avLst/>
                    </a:prstGeom>
                    <a:noFill/>
                    <a:ln>
                      <a:noFill/>
                    </a:ln>
                  </pic:spPr>
                </pic:pic>
              </a:graphicData>
            </a:graphic>
            <wp14:sizeRelH relativeFrom="margin">
              <wp14:pctWidth>0</wp14:pctWidth>
            </wp14:sizeRelH>
            <wp14:sizeRelV relativeFrom="margin">
              <wp14:pctHeight>0</wp14:pctHeight>
            </wp14:sizeRelV>
          </wp:anchor>
        </w:drawing>
      </w:r>
      <w:r>
        <w:t>District Unit Planner</w:t>
      </w:r>
      <w:bookmarkStart w:id="0" w:name="_kqhlmarznali"/>
      <w:bookmarkEnd w:id="0"/>
    </w:p>
    <w:p w14:paraId="4CE4EF2E" w14:textId="77777777" w:rsidR="00B31007" w:rsidRDefault="00B71C21" w:rsidP="00B71C21">
      <w:pPr>
        <w:pStyle w:val="Heading2"/>
      </w:pPr>
      <w:r>
        <w:t>Course Information</w:t>
      </w:r>
    </w:p>
    <w:p w14:paraId="05B8A4A9" w14:textId="77777777" w:rsidR="00B451F1" w:rsidRDefault="00B451F1" w:rsidP="00B451F1">
      <w:pPr>
        <w:pStyle w:val="Heading3"/>
        <w:sectPr w:rsidR="00B451F1" w:rsidSect="00B451F1">
          <w:pgSz w:w="15840" w:h="12240" w:orient="landscape"/>
          <w:pgMar w:top="720" w:right="720" w:bottom="720" w:left="720" w:header="720" w:footer="720" w:gutter="0"/>
          <w:cols w:space="720"/>
          <w:docGrid w:linePitch="360"/>
        </w:sectPr>
      </w:pPr>
    </w:p>
    <w:p w14:paraId="17919EEB" w14:textId="77777777" w:rsidR="00B71C21" w:rsidRDefault="00B71C21" w:rsidP="00B451F1">
      <w:pPr>
        <w:pStyle w:val="Heading3"/>
      </w:pPr>
      <w:r>
        <w:t xml:space="preserve">Course Name: </w:t>
      </w:r>
    </w:p>
    <w:p w14:paraId="488A67B3" w14:textId="77777777" w:rsidR="0094117E" w:rsidRDefault="00B451F1" w:rsidP="00B451F1">
      <w:r>
        <w:t>Personal Finance and Economics</w:t>
      </w:r>
    </w:p>
    <w:p w14:paraId="00B91F10" w14:textId="77777777" w:rsidR="00B71C21" w:rsidRDefault="0094117E" w:rsidP="0094117E">
      <w:pPr>
        <w:pStyle w:val="Heading3"/>
      </w:pPr>
      <w:r>
        <w:br w:type="column"/>
      </w:r>
      <w:r>
        <w:t xml:space="preserve">Unit Title: </w:t>
      </w:r>
    </w:p>
    <w:p w14:paraId="58E964E7" w14:textId="77777777" w:rsidR="0094117E" w:rsidRDefault="00B451F1" w:rsidP="0094117E">
      <w:r>
        <w:t>Unit 2: Understanding Microeconomics</w:t>
      </w:r>
    </w:p>
    <w:p w14:paraId="0CD0E5B0" w14:textId="77777777" w:rsidR="00B71C21" w:rsidRDefault="0094117E" w:rsidP="0094117E">
      <w:pPr>
        <w:pStyle w:val="Heading3"/>
      </w:pPr>
      <w:r>
        <w:br w:type="column"/>
      </w:r>
      <w:r>
        <w:t>MYP Year:</w:t>
      </w:r>
    </w:p>
    <w:p w14:paraId="450841DE" w14:textId="77777777" w:rsidR="0094117E" w:rsidRDefault="00B451F1" w:rsidP="0094117E">
      <w:r>
        <w:t>4</w:t>
      </w:r>
    </w:p>
    <w:p w14:paraId="68D3AC93" w14:textId="77777777" w:rsidR="00B451F1" w:rsidRDefault="0094117E" w:rsidP="0094117E">
      <w:pPr>
        <w:pStyle w:val="Heading3"/>
      </w:pPr>
      <w:r>
        <w:br w:type="column"/>
      </w:r>
      <w:r>
        <w:t>Unit Duration:</w:t>
      </w:r>
    </w:p>
    <w:p w14:paraId="1B9075D2" w14:textId="77777777" w:rsidR="00B71C21" w:rsidRDefault="00B451F1" w:rsidP="00B451F1">
      <w:r>
        <w:t>10.5 Hours</w:t>
      </w:r>
    </w:p>
    <w:p w14:paraId="1004BAC8" w14:textId="77777777" w:rsidR="00B451F1" w:rsidRDefault="00B451F1" w:rsidP="00296845">
      <w:pPr>
        <w:pStyle w:val="Heading2"/>
        <w:sectPr w:rsidR="00B451F1" w:rsidSect="00B451F1">
          <w:type w:val="continuous"/>
          <w:pgSz w:w="15840" w:h="12240" w:orient="landscape"/>
          <w:pgMar w:top="720" w:right="720" w:bottom="720" w:left="720" w:header="720" w:footer="720" w:gutter="0"/>
          <w:cols w:num="4" w:space="720"/>
          <w:docGrid w:linePitch="360"/>
        </w:sectPr>
      </w:pPr>
    </w:p>
    <w:p w14:paraId="207E34B1" w14:textId="77777777" w:rsidR="00B71C21" w:rsidRDefault="00296845" w:rsidP="00296845">
      <w:pPr>
        <w:pStyle w:val="Heading2"/>
      </w:pPr>
      <w:r>
        <w:t>Instructional Information</w:t>
      </w:r>
    </w:p>
    <w:p w14:paraId="24B84052" w14:textId="77777777" w:rsidR="001D2F63" w:rsidRPr="001D2F63" w:rsidRDefault="00296845" w:rsidP="00465BBE">
      <w:pPr>
        <w:pStyle w:val="Heading3"/>
      </w:pPr>
      <w:r>
        <w:t>Standards</w:t>
      </w:r>
    </w:p>
    <w:p w14:paraId="4B885158" w14:textId="77777777" w:rsidR="009F1135" w:rsidRDefault="00000000">
      <w:r>
        <w:rPr>
          <w:b/>
        </w:rPr>
        <w:t>SSEMI1: Describe how households and businesses are interdependent and interact through flows of goods, services, resources, and money.</w:t>
      </w:r>
      <w:r>
        <w:br/>
        <w:t>a. Explain, using a circular flow diagram, the real flow of goods and services, resources, and money through the product market and the resource (factor) market.</w:t>
      </w:r>
    </w:p>
    <w:p w14:paraId="47A588B7" w14:textId="77777777" w:rsidR="009F1135" w:rsidRDefault="00000000">
      <w:r>
        <w:rPr>
          <w:b/>
        </w:rPr>
        <w:t>SSEMI2: Explain how the law of demand, the law of supply, and prices work to determine production and distribution in a market economy.</w:t>
      </w:r>
      <w:r>
        <w:br/>
        <w:t>a. Define the law of supply and the law of demand.</w:t>
      </w:r>
      <w:r>
        <w:br/>
        <w:t>b. Describe various determinants (shifters) of supply and demand and illustrate on a graph how they can change equilibrium price and quantity.</w:t>
      </w:r>
      <w:r>
        <w:br/>
        <w:t>c. Explain and illustrate on a graph how prices set too high (e.g., price floors) create surpluses, and prices set too low (e.g., price ceilings) create shortages.</w:t>
      </w:r>
    </w:p>
    <w:p w14:paraId="347AB5F7" w14:textId="77777777" w:rsidR="009F1135" w:rsidRDefault="00000000">
      <w:r>
        <w:rPr>
          <w:b/>
        </w:rPr>
        <w:t>SSEMI3: Explain the organization and role of business and analyze the four types of market structures in the U.S. economy.</w:t>
      </w:r>
      <w:r>
        <w:br/>
        <w:t>a. Compare and contrast three forms of business organization – sole proprietorship, partnership, and corporation – with regard to number of owners, liability, lifespan, decision-making, and taxation.</w:t>
      </w:r>
      <w:r>
        <w:br/>
        <w:t>b. Identify the basic characteristics of monopoly, oligopoly, monopolistic competition, and pure (perfect) competition with regard to number of sellers, barriers to entry, price control, and product differentiation.</w:t>
      </w:r>
    </w:p>
    <w:p w14:paraId="3616261B" w14:textId="77777777" w:rsidR="00296845" w:rsidRDefault="00296845" w:rsidP="00296845">
      <w:pPr>
        <w:pStyle w:val="Heading3"/>
        <w:rPr>
          <w:lang w:val="en"/>
        </w:rPr>
      </w:pPr>
      <w:r>
        <w:rPr>
          <w:lang w:val="en"/>
        </w:rPr>
        <w:lastRenderedPageBreak/>
        <w:t>Concepts/Skills to be Mastered by Students</w:t>
      </w:r>
    </w:p>
    <w:p w14:paraId="0492D1EE" w14:textId="77777777" w:rsidR="003E0EBA" w:rsidRDefault="003E0EBA">
      <w:pPr>
        <w:pStyle w:val="Heading3"/>
      </w:pPr>
    </w:p>
    <w:p w14:paraId="1BF56D49" w14:textId="5188B4F4" w:rsidR="009F1135" w:rsidRDefault="00000000">
      <w:pPr>
        <w:pStyle w:val="Heading3"/>
      </w:pPr>
      <w:r>
        <w:t>Information Processing Skills</w:t>
      </w:r>
    </w:p>
    <w:p w14:paraId="316E3760" w14:textId="77777777" w:rsidR="009F1135" w:rsidRDefault="00000000">
      <w:r>
        <w:t>1. compare similarities and differences</w:t>
      </w:r>
      <w:r>
        <w:br/>
        <w:t>3. identify issues and/or problems and alternative solutions</w:t>
      </w:r>
      <w:r>
        <w:br/>
        <w:t>5. identify main idea, detail, sequence of events, and cause and effect in a social studies context</w:t>
      </w:r>
      <w:r>
        <w:br/>
        <w:t>9. construct charts and tables</w:t>
      </w:r>
      <w:r>
        <w:br/>
        <w:t>11. draw conclusions and make generalizations</w:t>
      </w:r>
      <w:r>
        <w:br/>
        <w:t>12. analyze graphs and diagrams</w:t>
      </w:r>
      <w:r>
        <w:br/>
        <w:t>14. formulate appropriate research questions</w:t>
      </w:r>
      <w:r>
        <w:br/>
        <w:t>15. determine adequacy and/or relevancy of information</w:t>
      </w:r>
      <w:r>
        <w:br/>
        <w:t>16. check for consistency of information</w:t>
      </w:r>
    </w:p>
    <w:p w14:paraId="6C4F3E01" w14:textId="77777777" w:rsidR="009F1135" w:rsidRDefault="00000000">
      <w:pPr>
        <w:pStyle w:val="Heading3"/>
      </w:pPr>
      <w:r>
        <w:t>Social Studies Reading Standards</w:t>
      </w:r>
    </w:p>
    <w:p w14:paraId="370AAE4A" w14:textId="77777777" w:rsidR="009F1135" w:rsidRDefault="00000000">
      <w:r>
        <w:t>L9-10RHSS1: Cite specific textual evidence to support analysis of primary and secondary sources, attending to such features as the date and origin of the information.</w:t>
      </w:r>
      <w:r>
        <w:br/>
        <w:t>L9-10RHSS2: Determine the central ideas or information of a primary or secondary source; provide an accurate summary of how key events or ideas develop over the course of the text.</w:t>
      </w:r>
      <w:r>
        <w:br/>
        <w:t>L9-10RHSS4: Determine the meaning of words and phrases as they are used in a text, including vocabulary describing political, social, or economic aspects of history/social science.</w:t>
      </w:r>
      <w:r>
        <w:br/>
        <w:t>L9-10RHSS9: Compare and contrast treatments of the same topic in several primary and secondary sources.</w:t>
      </w:r>
    </w:p>
    <w:p w14:paraId="2FCD2586" w14:textId="77777777" w:rsidR="009F1135" w:rsidRDefault="00000000">
      <w:pPr>
        <w:pStyle w:val="Heading3"/>
      </w:pPr>
      <w:r>
        <w:t>Social Studies Writing Standards</w:t>
      </w:r>
    </w:p>
    <w:p w14:paraId="6C255AF2" w14:textId="77777777" w:rsidR="009F1135" w:rsidRDefault="00000000">
      <w:r>
        <w:t>L9-10WHST1: Write arguments focused on discipline-specific content.</w:t>
      </w:r>
      <w:r>
        <w:br/>
        <w:t>L9-10WHST4: Produce clear and coherent writing in which the development, organization, and style are appropriate to task, purpose, and audience.</w:t>
      </w:r>
      <w:r>
        <w:br/>
        <w:t>L9-10WHST5: Develop and strengthen writing as needed by planning, revising, editing, rewriting, or trying a new approach, focusing on addressing what is most significant for a specific purpose and audience.</w:t>
      </w:r>
    </w:p>
    <w:p w14:paraId="701EEAE0" w14:textId="77777777" w:rsidR="00B451F1" w:rsidRDefault="00141BFB" w:rsidP="00141BFB">
      <w:pPr>
        <w:pStyle w:val="Heading3"/>
      </w:pPr>
      <w:r>
        <w:lastRenderedPageBreak/>
        <w:t>Key Concepts</w:t>
      </w:r>
    </w:p>
    <w:p w14:paraId="6D25820B" w14:textId="77777777" w:rsidR="009F1135" w:rsidRDefault="00000000">
      <w:r>
        <w:t>Systems are sets of interacting or interdependent components. Systems provide structure and order in human, natural, and built environments. Systems can be static, dynamic, simple, or complex.</w:t>
      </w:r>
    </w:p>
    <w:p w14:paraId="52FAC4C6" w14:textId="77777777" w:rsidR="00141BFB" w:rsidRDefault="00141BFB" w:rsidP="00141BFB">
      <w:pPr>
        <w:pStyle w:val="Heading3"/>
      </w:pPr>
      <w:r>
        <w:t>Related Concepts</w:t>
      </w:r>
    </w:p>
    <w:p w14:paraId="795BC59B" w14:textId="77777777" w:rsidR="009F1135" w:rsidRDefault="00000000">
      <w:r>
        <w:t>Consumption, Interdependence, Causality.</w:t>
      </w:r>
    </w:p>
    <w:p w14:paraId="50B8B7CE" w14:textId="77777777" w:rsidR="00141BFB" w:rsidRDefault="00141BFB" w:rsidP="51591F67">
      <w:pPr>
        <w:pStyle w:val="Heading3"/>
      </w:pPr>
      <w:r>
        <w:t>Global Context</w:t>
      </w:r>
    </w:p>
    <w:p w14:paraId="59703446" w14:textId="77777777" w:rsidR="009F1135" w:rsidRDefault="00000000">
      <w:r>
        <w:t>Identities and Relationships: Students will explore identity; beliefs and values; human relationships including communities and cultures; what it means to be human.</w:t>
      </w:r>
    </w:p>
    <w:p w14:paraId="4092447C" w14:textId="77777777" w:rsidR="09F11475" w:rsidRDefault="09F11475" w:rsidP="70E4B70C">
      <w:pPr>
        <w:pStyle w:val="Heading3"/>
      </w:pPr>
      <w:r>
        <w:t>Statement of Inquiry</w:t>
      </w:r>
    </w:p>
    <w:p w14:paraId="465A27D5" w14:textId="77777777" w:rsidR="009F1135" w:rsidRDefault="00000000">
      <w:r>
        <w:t>The market and flow of money drive the interrelationship of households, business, and the government.</w:t>
      </w:r>
    </w:p>
    <w:p w14:paraId="0BB6E79B" w14:textId="77777777" w:rsidR="00141BFB" w:rsidRDefault="00141BFB" w:rsidP="00141BFB">
      <w:pPr>
        <w:pStyle w:val="Heading3"/>
      </w:pPr>
      <w:r>
        <w:t>Inquiry Questions</w:t>
      </w:r>
    </w:p>
    <w:p w14:paraId="02DFD4E4" w14:textId="77777777" w:rsidR="00141BFB" w:rsidRDefault="00141BFB" w:rsidP="00141BFB">
      <w:pPr>
        <w:pStyle w:val="Heading4"/>
      </w:pPr>
      <w:r>
        <w:t>Factual</w:t>
      </w:r>
    </w:p>
    <w:p w14:paraId="5FF6EF6A" w14:textId="77777777" w:rsidR="009F1135" w:rsidRDefault="00000000">
      <w:r>
        <w:t>What is the relationship between tradeoffs and opportunity costs?</w:t>
      </w:r>
      <w:r>
        <w:br/>
        <w:t>What are the roles of government in a traditional, market, command, and mixed economy?</w:t>
      </w:r>
    </w:p>
    <w:p w14:paraId="1F4BA561" w14:textId="77777777" w:rsidR="00141BFB" w:rsidRDefault="00141BFB" w:rsidP="00141BFB">
      <w:pPr>
        <w:pStyle w:val="Heading4"/>
      </w:pPr>
      <w:r>
        <w:t>Conceptual</w:t>
      </w:r>
    </w:p>
    <w:p w14:paraId="34144BFC" w14:textId="77777777" w:rsidR="009F1135" w:rsidRDefault="00000000">
      <w:r>
        <w:t>Why do people have to make decisions?</w:t>
      </w:r>
      <w:r>
        <w:br/>
        <w:t>How do different economic systems impact decisions about the use of resources and the production and distribution of goods and services?</w:t>
      </w:r>
    </w:p>
    <w:p w14:paraId="09B3E2E9" w14:textId="77777777" w:rsidR="00141BFB" w:rsidRDefault="00141BFB" w:rsidP="00141BFB">
      <w:pPr>
        <w:pStyle w:val="Heading4"/>
      </w:pPr>
      <w:r>
        <w:t>Debatable</w:t>
      </w:r>
    </w:p>
    <w:p w14:paraId="5514A862" w14:textId="77777777" w:rsidR="009F1135" w:rsidRDefault="00000000">
      <w:r>
        <w:t>Do different economic systems impact their citizens?</w:t>
      </w:r>
      <w:r>
        <w:br/>
        <w:t>Does the free enterprise system support capitalism?</w:t>
      </w:r>
    </w:p>
    <w:p w14:paraId="148CAA18" w14:textId="77777777" w:rsidR="00141BFB" w:rsidRDefault="00141BFB" w:rsidP="00141BFB">
      <w:pPr>
        <w:pStyle w:val="Heading3"/>
      </w:pPr>
      <w:r>
        <w:t>Assessment Tasks</w:t>
      </w:r>
    </w:p>
    <w:tbl>
      <w:tblPr>
        <w:tblStyle w:val="ListTable3-Accent1"/>
        <w:tblW w:w="49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Assessment Tasks"/>
        <w:tblDescription w:val="The table below shows MYP objectives and their relationship to assessments."/>
      </w:tblPr>
      <w:tblGrid>
        <w:gridCol w:w="3144"/>
        <w:gridCol w:w="5670"/>
        <w:gridCol w:w="5490"/>
      </w:tblGrid>
      <w:tr w:rsidR="000831A0" w14:paraId="78F60B17" w14:textId="77777777" w:rsidTr="2756E18E">
        <w:trPr>
          <w:cnfStyle w:val="100000000000" w:firstRow="1" w:lastRow="0" w:firstColumn="0" w:lastColumn="0" w:oddVBand="0" w:evenVBand="0" w:oddHBand="0" w:evenHBand="0" w:firstRowFirstColumn="0" w:firstRowLastColumn="0" w:lastRowFirstColumn="0" w:lastRowLastColumn="0"/>
          <w:cantSplit/>
          <w:trHeight w:val="341"/>
          <w:tblHeader/>
        </w:trPr>
        <w:tc>
          <w:tcPr>
            <w:cnfStyle w:val="001000000100" w:firstRow="0" w:lastRow="0" w:firstColumn="1" w:lastColumn="0" w:oddVBand="0" w:evenVBand="0" w:oddHBand="0" w:evenHBand="0" w:firstRowFirstColumn="1" w:firstRowLastColumn="0" w:lastRowFirstColumn="0" w:lastRowLastColumn="0"/>
            <w:tcW w:w="1099" w:type="pct"/>
          </w:tcPr>
          <w:p w14:paraId="7366232C" w14:textId="77777777" w:rsidR="000831A0" w:rsidRPr="00B408B8" w:rsidRDefault="000831A0" w:rsidP="2756E18E">
            <w:pPr>
              <w:spacing w:before="40" w:after="40"/>
              <w:jc w:val="center"/>
              <w:rPr>
                <w:sz w:val="22"/>
                <w:szCs w:val="22"/>
              </w:rPr>
            </w:pPr>
            <w:r>
              <w:rPr>
                <w:sz w:val="22"/>
                <w:szCs w:val="22"/>
              </w:rPr>
              <w:t>Assessment Type</w:t>
            </w:r>
          </w:p>
        </w:tc>
        <w:tc>
          <w:tcPr>
            <w:tcW w:w="1982" w:type="pct"/>
          </w:tcPr>
          <w:p w14:paraId="306041A0" w14:textId="77777777" w:rsidR="000831A0" w:rsidRPr="00B408B8" w:rsidRDefault="000831A0" w:rsidP="2756E18E">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Pr>
                <w:sz w:val="22"/>
                <w:szCs w:val="22"/>
              </w:rPr>
              <w:t>Objectives</w:t>
            </w:r>
          </w:p>
        </w:tc>
        <w:tc>
          <w:tcPr>
            <w:tcW w:w="1919" w:type="pct"/>
          </w:tcPr>
          <w:p w14:paraId="77C26DAA" w14:textId="77777777" w:rsidR="000831A0" w:rsidRPr="00B408B8" w:rsidRDefault="000831A0" w:rsidP="2756E18E">
            <w:pPr>
              <w:spacing w:before="40" w:after="40"/>
              <w:jc w:val="center"/>
              <w:cnfStyle w:val="100000000000" w:firstRow="1" w:lastRow="0" w:firstColumn="0" w:lastColumn="0" w:oddVBand="0" w:evenVBand="0" w:oddHBand="0" w:evenHBand="0" w:firstRowFirstColumn="0" w:firstRowLastColumn="0" w:lastRowFirstColumn="0" w:lastRowLastColumn="0"/>
              <w:rPr>
                <w:sz w:val="18"/>
                <w:szCs w:val="18"/>
              </w:rPr>
            </w:pPr>
            <w:r>
              <w:rPr>
                <w:sz w:val="22"/>
                <w:szCs w:val="22"/>
              </w:rPr>
              <w:t>Relationship between MYP summative assessment task(s) and statement of inquiry:</w:t>
            </w:r>
          </w:p>
        </w:tc>
      </w:tr>
      <w:tr w:rsidR="009F1135" w14:paraId="46E8B883" w14:textId="77777777" w:rsidTr="009F11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9" w:type="pct"/>
            <w:shd w:val="clear" w:color="auto" w:fill="E8E8E8"/>
          </w:tcPr>
          <w:p w14:paraId="121466C5" w14:textId="77777777" w:rsidR="009F1135" w:rsidRDefault="00000000">
            <w:pPr>
              <w:spacing w:before="40" w:after="40"/>
            </w:pPr>
            <w:r>
              <w:t>Circular Flow Story</w:t>
            </w:r>
          </w:p>
        </w:tc>
        <w:tc>
          <w:tcPr>
            <w:tcW w:w="1982" w:type="pct"/>
          </w:tcPr>
          <w:p w14:paraId="33B75F52" w14:textId="77777777" w:rsidR="009F1135" w:rsidRDefault="00000000">
            <w:pPr>
              <w:pStyle w:val="ListParagraph"/>
              <w:numPr>
                <w:ilvl w:val="0"/>
                <w:numId w:val="1"/>
              </w:numPr>
              <w:spacing w:before="40" w:after="40"/>
              <w:cnfStyle w:val="000000100000" w:firstRow="0" w:lastRow="0" w:firstColumn="0" w:lastColumn="0" w:oddVBand="0" w:evenVBand="0" w:oddHBand="1" w:evenHBand="0" w:firstRowFirstColumn="0" w:firstRowLastColumn="0" w:lastRowFirstColumn="0" w:lastRowLastColumn="0"/>
            </w:pPr>
            <w:r>
              <w:t>Criterion B: Investigating</w:t>
            </w:r>
          </w:p>
          <w:p w14:paraId="1CD098C5" w14:textId="77777777" w:rsidR="009F1135" w:rsidRDefault="00000000">
            <w:pPr>
              <w:pStyle w:val="ListParagraph"/>
              <w:numPr>
                <w:ilvl w:val="0"/>
                <w:numId w:val="1"/>
              </w:numPr>
              <w:spacing w:before="40" w:after="40"/>
              <w:cnfStyle w:val="000000100000" w:firstRow="0" w:lastRow="0" w:firstColumn="0" w:lastColumn="0" w:oddVBand="0" w:evenVBand="0" w:oddHBand="1" w:evenHBand="0" w:firstRowFirstColumn="0" w:firstRowLastColumn="0" w:lastRowFirstColumn="0" w:lastRowLastColumn="0"/>
            </w:pPr>
            <w:r>
              <w:t>Criterion C: Communicating</w:t>
            </w:r>
          </w:p>
        </w:tc>
        <w:tc>
          <w:tcPr>
            <w:tcW w:w="1919" w:type="pct"/>
          </w:tcPr>
          <w:p w14:paraId="09817817" w14:textId="77777777" w:rsidR="009F1135" w:rsidRDefault="00000000">
            <w:pPr>
              <w:spacing w:before="40" w:after="40"/>
              <w:cnfStyle w:val="000000100000" w:firstRow="0" w:lastRow="0" w:firstColumn="0" w:lastColumn="0" w:oddVBand="0" w:evenVBand="0" w:oddHBand="1" w:evenHBand="0" w:firstRowFirstColumn="0" w:firstRowLastColumn="0" w:lastRowFirstColumn="0" w:lastRowLastColumn="0"/>
            </w:pPr>
            <w:r>
              <w:t xml:space="preserve">Students will develop a company and then go through all the elements of the Free Market Flow </w:t>
            </w:r>
            <w:r>
              <w:lastRenderedPageBreak/>
              <w:t>and state how that company interacts with households in the production market and the resources market.</w:t>
            </w:r>
          </w:p>
        </w:tc>
      </w:tr>
      <w:tr w:rsidR="009F1135" w14:paraId="75A590D6" w14:textId="77777777" w:rsidTr="009F1135">
        <w:tc>
          <w:tcPr>
            <w:cnfStyle w:val="001000000000" w:firstRow="0" w:lastRow="0" w:firstColumn="1" w:lastColumn="0" w:oddVBand="0" w:evenVBand="0" w:oddHBand="0" w:evenHBand="0" w:firstRowFirstColumn="0" w:firstRowLastColumn="0" w:lastRowFirstColumn="0" w:lastRowLastColumn="0"/>
            <w:tcW w:w="1099" w:type="pct"/>
            <w:shd w:val="clear" w:color="auto" w:fill="FFFFFF"/>
          </w:tcPr>
          <w:p w14:paraId="68FB4F3B" w14:textId="77777777" w:rsidR="009F1135" w:rsidRDefault="00000000">
            <w:pPr>
              <w:spacing w:before="40" w:after="40"/>
            </w:pPr>
            <w:r>
              <w:lastRenderedPageBreak/>
              <w:t>Market Structure Comparison</w:t>
            </w:r>
          </w:p>
        </w:tc>
        <w:tc>
          <w:tcPr>
            <w:tcW w:w="1982" w:type="pct"/>
          </w:tcPr>
          <w:p w14:paraId="0C1B7BE1" w14:textId="77777777" w:rsidR="009F1135" w:rsidRDefault="00000000">
            <w:pPr>
              <w:pStyle w:val="ListParagraph"/>
              <w:numPr>
                <w:ilvl w:val="0"/>
                <w:numId w:val="1"/>
              </w:numPr>
              <w:spacing w:before="40" w:after="40"/>
              <w:cnfStyle w:val="000000000000" w:firstRow="0" w:lastRow="0" w:firstColumn="0" w:lastColumn="0" w:oddVBand="0" w:evenVBand="0" w:oddHBand="0" w:evenHBand="0" w:firstRowFirstColumn="0" w:firstRowLastColumn="0" w:lastRowFirstColumn="0" w:lastRowLastColumn="0"/>
            </w:pPr>
            <w:r>
              <w:t>Criterion B: Investigating</w:t>
            </w:r>
          </w:p>
          <w:p w14:paraId="156C1A5E" w14:textId="77777777" w:rsidR="009F1135" w:rsidRDefault="00000000">
            <w:pPr>
              <w:pStyle w:val="ListParagraph"/>
              <w:numPr>
                <w:ilvl w:val="0"/>
                <w:numId w:val="1"/>
              </w:numPr>
              <w:spacing w:before="40" w:after="40"/>
              <w:cnfStyle w:val="000000000000" w:firstRow="0" w:lastRow="0" w:firstColumn="0" w:lastColumn="0" w:oddVBand="0" w:evenVBand="0" w:oddHBand="0" w:evenHBand="0" w:firstRowFirstColumn="0" w:firstRowLastColumn="0" w:lastRowFirstColumn="0" w:lastRowLastColumn="0"/>
            </w:pPr>
            <w:r>
              <w:t>Criterion C: Communicating</w:t>
            </w:r>
          </w:p>
        </w:tc>
        <w:tc>
          <w:tcPr>
            <w:tcW w:w="1919" w:type="pct"/>
          </w:tcPr>
          <w:p w14:paraId="6F3C4164" w14:textId="77777777" w:rsidR="009F1135" w:rsidRDefault="00000000">
            <w:pPr>
              <w:spacing w:before="40" w:after="40"/>
              <w:cnfStyle w:val="000000000000" w:firstRow="0" w:lastRow="0" w:firstColumn="0" w:lastColumn="0" w:oddVBand="0" w:evenVBand="0" w:oddHBand="0" w:evenHBand="0" w:firstRowFirstColumn="0" w:firstRowLastColumn="0" w:lastRowFirstColumn="0" w:lastRowLastColumn="0"/>
            </w:pPr>
            <w:r>
              <w:t>Students will investigate and communicate, through a PowerPoint or Google Slides presentation, on each of the 4 market structures. They will be given specific instructions on what they need to display on each slide. This will teach the students a comparison of each of the market structures.</w:t>
            </w:r>
          </w:p>
        </w:tc>
      </w:tr>
      <w:tr w:rsidR="009F1135" w14:paraId="730061E3" w14:textId="77777777" w:rsidTr="009F11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9" w:type="pct"/>
            <w:shd w:val="clear" w:color="auto" w:fill="E8E8E8"/>
          </w:tcPr>
          <w:p w14:paraId="6BB25727" w14:textId="77777777" w:rsidR="009F1135" w:rsidRDefault="00000000">
            <w:pPr>
              <w:spacing w:before="40" w:after="40"/>
            </w:pPr>
            <w:r>
              <w:t>Formative Assessment(s)</w:t>
            </w:r>
          </w:p>
        </w:tc>
        <w:tc>
          <w:tcPr>
            <w:tcW w:w="1982" w:type="pct"/>
          </w:tcPr>
          <w:p w14:paraId="33C66549" w14:textId="77777777" w:rsidR="009F1135" w:rsidRDefault="009F1135">
            <w:pPr>
              <w:spacing w:before="40" w:after="40"/>
              <w:cnfStyle w:val="000000100000" w:firstRow="0" w:lastRow="0" w:firstColumn="0" w:lastColumn="0" w:oddVBand="0" w:evenVBand="0" w:oddHBand="1" w:evenHBand="0" w:firstRowFirstColumn="0" w:firstRowLastColumn="0" w:lastRowFirstColumn="0" w:lastRowLastColumn="0"/>
            </w:pPr>
          </w:p>
        </w:tc>
        <w:tc>
          <w:tcPr>
            <w:tcW w:w="1919" w:type="pct"/>
          </w:tcPr>
          <w:p w14:paraId="5D286D92" w14:textId="77777777" w:rsidR="009F1135" w:rsidRDefault="00000000">
            <w:pPr>
              <w:spacing w:before="40" w:after="40"/>
              <w:cnfStyle w:val="000000100000" w:firstRow="0" w:lastRow="0" w:firstColumn="0" w:lastColumn="0" w:oddVBand="0" w:evenVBand="0" w:oddHBand="1" w:evenHBand="0" w:firstRowFirstColumn="0" w:firstRowLastColumn="0" w:lastRowFirstColumn="0" w:lastRowLastColumn="0"/>
            </w:pPr>
            <w:r>
              <w:t>Supply and Demand CFA</w:t>
            </w:r>
            <w:r>
              <w:br/>
              <w:t>Circular Flow CFA</w:t>
            </w:r>
            <w:r>
              <w:br/>
              <w:t>SS ECON Micro Sp 2021 CFA in Amp</w:t>
            </w:r>
            <w:r>
              <w:br/>
              <w:t>SS ECON Micro F2021 CFA in Amp</w:t>
            </w:r>
          </w:p>
        </w:tc>
      </w:tr>
      <w:tr w:rsidR="009F1135" w14:paraId="6FBEEC26" w14:textId="77777777" w:rsidTr="009F1135">
        <w:tc>
          <w:tcPr>
            <w:cnfStyle w:val="001000000000" w:firstRow="0" w:lastRow="0" w:firstColumn="1" w:lastColumn="0" w:oddVBand="0" w:evenVBand="0" w:oddHBand="0" w:evenHBand="0" w:firstRowFirstColumn="0" w:firstRowLastColumn="0" w:lastRowFirstColumn="0" w:lastRowLastColumn="0"/>
            <w:tcW w:w="1099" w:type="pct"/>
            <w:shd w:val="clear" w:color="auto" w:fill="FFFFFF"/>
          </w:tcPr>
          <w:p w14:paraId="70B83839" w14:textId="77777777" w:rsidR="009F1135" w:rsidRDefault="00000000">
            <w:pPr>
              <w:spacing w:before="40" w:after="40"/>
            </w:pPr>
            <w:r>
              <w:t>Summative Assessment(s)</w:t>
            </w:r>
          </w:p>
        </w:tc>
        <w:tc>
          <w:tcPr>
            <w:tcW w:w="1982" w:type="pct"/>
          </w:tcPr>
          <w:p w14:paraId="6651DF29" w14:textId="77777777" w:rsidR="009F1135" w:rsidRDefault="009F1135">
            <w:pPr>
              <w:spacing w:before="40" w:after="40"/>
              <w:cnfStyle w:val="000000000000" w:firstRow="0" w:lastRow="0" w:firstColumn="0" w:lastColumn="0" w:oddVBand="0" w:evenVBand="0" w:oddHBand="0" w:evenHBand="0" w:firstRowFirstColumn="0" w:firstRowLastColumn="0" w:lastRowFirstColumn="0" w:lastRowLastColumn="0"/>
            </w:pPr>
          </w:p>
        </w:tc>
        <w:tc>
          <w:tcPr>
            <w:tcW w:w="1919" w:type="pct"/>
          </w:tcPr>
          <w:p w14:paraId="6DEB1CDB" w14:textId="77777777" w:rsidR="009F1135" w:rsidRDefault="00000000">
            <w:pPr>
              <w:spacing w:before="40" w:after="40"/>
              <w:cnfStyle w:val="000000000000" w:firstRow="0" w:lastRow="0" w:firstColumn="0" w:lastColumn="0" w:oddVBand="0" w:evenVBand="0" w:oddHBand="0" w:evenHBand="0" w:firstRowFirstColumn="0" w:firstRowLastColumn="0" w:lastRowFirstColumn="0" w:lastRowLastColumn="0"/>
            </w:pPr>
            <w:r>
              <w:t>Market Flow Summative</w:t>
            </w:r>
            <w:r>
              <w:br/>
              <w:t>Supply and Demand Summative</w:t>
            </w:r>
            <w:r>
              <w:br/>
              <w:t>SS ECON Micro Assessment SP2021 in Amp</w:t>
            </w:r>
            <w:r>
              <w:br/>
              <w:t>SS ECON Micro Assessment F2021 in Amp</w:t>
            </w:r>
          </w:p>
        </w:tc>
      </w:tr>
    </w:tbl>
    <w:p w14:paraId="0A7671E8" w14:textId="77777777" w:rsidR="00C76099" w:rsidRDefault="00B408B8" w:rsidP="00B408B8">
      <w:pPr>
        <w:pStyle w:val="Heading3"/>
      </w:pPr>
      <w:r>
        <w:t>Approaches to Learning</w:t>
      </w:r>
    </w:p>
    <w:p w14:paraId="7CFC8DBF" w14:textId="77777777" w:rsidR="009F1135" w:rsidRDefault="00000000">
      <w:r>
        <w:t>Category: Communication. Cluster: Communicating. Skill Indicator: Students will exchange thoughts, messages, and information by examining the supply and demand of goods and services.</w:t>
      </w:r>
      <w:r>
        <w:br/>
      </w:r>
      <w:r>
        <w:br/>
        <w:t>Category: Thinking Skills. Cluster: Critical Thinking. Skill Indicator: Students must analyze and evaluate ideas and issues to understand the circular flow of money, goods and services, and the factors of production between households and businesses.</w:t>
      </w:r>
    </w:p>
    <w:p w14:paraId="7FD6C8A0" w14:textId="77777777" w:rsidR="00B408B8" w:rsidRDefault="00B408B8" w:rsidP="00B408B8">
      <w:pPr>
        <w:pStyle w:val="Heading3"/>
      </w:pPr>
      <w:r>
        <w:t>Learning Experiences</w:t>
      </w:r>
    </w:p>
    <w:tbl>
      <w:tblPr>
        <w:tblStyle w:val="ListTable3-Accent1"/>
        <w:tblW w:w="143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Learning Experiences"/>
        <w:tblDescription w:val="The table below shows Learning Experiences and their relationship to assessments."/>
      </w:tblPr>
      <w:tblGrid>
        <w:gridCol w:w="3597"/>
        <w:gridCol w:w="3597"/>
        <w:gridCol w:w="3598"/>
        <w:gridCol w:w="3598"/>
      </w:tblGrid>
      <w:tr w:rsidR="00F13913" w14:paraId="4DB21A8E" w14:textId="77777777" w:rsidTr="51591F67">
        <w:trPr>
          <w:cnfStyle w:val="100000000000" w:firstRow="1" w:lastRow="0" w:firstColumn="0" w:lastColumn="0" w:oddVBand="0" w:evenVBand="0" w:oddHBand="0" w:evenHBand="0" w:firstRowFirstColumn="0" w:firstRowLastColumn="0" w:lastRowFirstColumn="0" w:lastRowLastColumn="0"/>
          <w:trHeight w:val="328"/>
          <w:tblHeader/>
        </w:trPr>
        <w:tc>
          <w:tcPr>
            <w:cnfStyle w:val="001000000100" w:firstRow="0" w:lastRow="0" w:firstColumn="1" w:lastColumn="0" w:oddVBand="0" w:evenVBand="0" w:oddHBand="0" w:evenHBand="0" w:firstRowFirstColumn="1" w:firstRowLastColumn="0" w:lastRowFirstColumn="0" w:lastRowLastColumn="0"/>
            <w:tcW w:w="3597" w:type="dxa"/>
          </w:tcPr>
          <w:p w14:paraId="6DDBA639" w14:textId="77777777" w:rsidR="00F13913" w:rsidRPr="00B408B8" w:rsidRDefault="4AFF3302" w:rsidP="2756E18E">
            <w:pPr>
              <w:spacing w:before="40" w:after="40"/>
              <w:jc w:val="center"/>
              <w:rPr>
                <w:sz w:val="22"/>
                <w:szCs w:val="22"/>
              </w:rPr>
            </w:pPr>
            <w:r>
              <w:rPr>
                <w:sz w:val="22"/>
                <w:szCs w:val="22"/>
              </w:rPr>
              <w:t>Learning Experience</w:t>
            </w:r>
          </w:p>
        </w:tc>
        <w:tc>
          <w:tcPr>
            <w:tcW w:w="3597" w:type="dxa"/>
          </w:tcPr>
          <w:p w14:paraId="1E84BB8A" w14:textId="77777777" w:rsidR="00F13913" w:rsidRPr="00B408B8" w:rsidRDefault="4AFF3302" w:rsidP="2756E18E">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Pr>
                <w:sz w:val="22"/>
                <w:szCs w:val="22"/>
              </w:rPr>
              <w:t>Objective or Content</w:t>
            </w:r>
          </w:p>
        </w:tc>
        <w:tc>
          <w:tcPr>
            <w:tcW w:w="3598" w:type="dxa"/>
          </w:tcPr>
          <w:p w14:paraId="651B6716" w14:textId="77777777" w:rsidR="6CE2400C" w:rsidRDefault="6CE2400C" w:rsidP="51591F67">
            <w:pPr>
              <w:spacing w:before="40" w:after="40"/>
              <w:jc w:val="center"/>
              <w:cnfStyle w:val="100000000000" w:firstRow="1" w:lastRow="0" w:firstColumn="0" w:lastColumn="0" w:oddVBand="0" w:evenVBand="0" w:oddHBand="0" w:evenHBand="0" w:firstRowFirstColumn="0" w:firstRowLastColumn="0" w:lastRowFirstColumn="0" w:lastRowLastColumn="0"/>
              <w:rPr>
                <w:rFonts w:eastAsia="Calibri" w:cs="Calibri"/>
                <w:sz w:val="22"/>
                <w:szCs w:val="22"/>
              </w:rPr>
            </w:pPr>
            <w:r>
              <w:rPr>
                <w:rFonts w:eastAsia="Calibri" w:cs="Calibri"/>
                <w:sz w:val="22"/>
                <w:szCs w:val="22"/>
              </w:rPr>
              <w:t>Learning Experience Resources</w:t>
            </w:r>
          </w:p>
        </w:tc>
        <w:tc>
          <w:tcPr>
            <w:tcW w:w="3598" w:type="dxa"/>
          </w:tcPr>
          <w:p w14:paraId="674E9B8B" w14:textId="77777777" w:rsidR="00F13913" w:rsidRPr="00B408B8" w:rsidRDefault="4AFF3302" w:rsidP="2756E18E">
            <w:pPr>
              <w:spacing w:before="40" w:after="40"/>
              <w:jc w:val="center"/>
              <w:cnfStyle w:val="100000000000" w:firstRow="1" w:lastRow="0" w:firstColumn="0" w:lastColumn="0" w:oddVBand="0" w:evenVBand="0" w:oddHBand="0" w:evenHBand="0" w:firstRowFirstColumn="0" w:firstRowLastColumn="0" w:lastRowFirstColumn="0" w:lastRowLastColumn="0"/>
              <w:rPr>
                <w:rFonts w:eastAsia="Calibri" w:cs="Calibri"/>
                <w:sz w:val="22"/>
                <w:szCs w:val="22"/>
              </w:rPr>
            </w:pPr>
            <w:r>
              <w:rPr>
                <w:rFonts w:eastAsia="Calibri" w:cs="Calibri"/>
                <w:sz w:val="22"/>
                <w:szCs w:val="22"/>
              </w:rPr>
              <w:t>Personalized Learning and Differentiation</w:t>
            </w:r>
          </w:p>
        </w:tc>
      </w:tr>
      <w:tr w:rsidR="00F13913" w14:paraId="537252E0" w14:textId="77777777" w:rsidTr="51591F67">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3597" w:type="dxa"/>
            <w:shd w:val="clear" w:color="auto" w:fill="E8E8E8" w:themeFill="background2"/>
          </w:tcPr>
          <w:p w14:paraId="44B1AB7A" w14:textId="77777777" w:rsidR="00F13913" w:rsidRPr="00B408B8" w:rsidRDefault="00245481" w:rsidP="00815541">
            <w:pPr>
              <w:spacing w:before="40" w:after="40"/>
            </w:pPr>
            <w:r>
              <w:t>LE 1</w:t>
            </w:r>
          </w:p>
        </w:tc>
        <w:tc>
          <w:tcPr>
            <w:tcW w:w="3597" w:type="dxa"/>
          </w:tcPr>
          <w:p w14:paraId="6F0C44C1" w14:textId="77777777" w:rsidR="00F13913" w:rsidRPr="00B408B8" w:rsidRDefault="00F13913" w:rsidP="00815541">
            <w:pPr>
              <w:spacing w:before="40" w:after="40"/>
              <w:cnfStyle w:val="000000100000" w:firstRow="0" w:lastRow="0" w:firstColumn="0" w:lastColumn="0" w:oddVBand="0" w:evenVBand="0" w:oddHBand="1" w:evenHBand="0" w:firstRowFirstColumn="0" w:firstRowLastColumn="0" w:lastRowFirstColumn="0" w:lastRowLastColumn="0"/>
            </w:pPr>
            <w:r>
              <w:t xml:space="preserve">SSEMI2: Explain how the law of demand, the law of supply, and prices work to determine production and distribution in a market economy. a. Define the </w:t>
            </w:r>
            <w:r>
              <w:lastRenderedPageBreak/>
              <w:t>law of supply and the law of demand. b. Describe various determinants (shifters) of supply and demand and illustrate on a graph how they can change equilibrium price and quantity.</w:t>
            </w:r>
          </w:p>
        </w:tc>
        <w:tc>
          <w:tcPr>
            <w:tcW w:w="3598" w:type="dxa"/>
          </w:tcPr>
          <w:p w14:paraId="44B68D5C" w14:textId="77777777" w:rsidR="51591F67" w:rsidRDefault="51591F67" w:rsidP="51591F67">
            <w:pPr>
              <w:spacing w:before="40" w:after="40"/>
              <w:cnfStyle w:val="000000100000" w:firstRow="0" w:lastRow="0" w:firstColumn="0" w:lastColumn="0" w:oddVBand="0" w:evenVBand="0" w:oddHBand="1" w:evenHBand="0" w:firstRowFirstColumn="0" w:firstRowLastColumn="0" w:lastRowFirstColumn="0" w:lastRowLastColumn="0"/>
            </w:pPr>
            <w:hyperlink r:id="rId11">
              <w:r>
                <w:t>Medical Mask Prices Surge on Amazon After CDC Comments on Coronavirus in the U.S. (Article)</w:t>
              </w:r>
            </w:hyperlink>
          </w:p>
        </w:tc>
        <w:tc>
          <w:tcPr>
            <w:tcW w:w="3598" w:type="dxa"/>
          </w:tcPr>
          <w:p w14:paraId="2A59D5F8" w14:textId="77777777" w:rsidR="00F13913" w:rsidRPr="00B408B8" w:rsidRDefault="00F13913" w:rsidP="00815541">
            <w:pPr>
              <w:spacing w:before="40" w:after="40"/>
              <w:cnfStyle w:val="000000100000" w:firstRow="0" w:lastRow="0" w:firstColumn="0" w:lastColumn="0" w:oddVBand="0" w:evenVBand="0" w:oddHBand="1" w:evenHBand="0" w:firstRowFirstColumn="0" w:firstRowLastColumn="0" w:lastRowFirstColumn="0" w:lastRowLastColumn="0"/>
            </w:pPr>
            <w:r>
              <w:t>Students analyze the impact of supply and demand from medical masks.</w:t>
            </w:r>
          </w:p>
        </w:tc>
      </w:tr>
      <w:tr w:rsidR="00245481" w14:paraId="4192CDAF" w14:textId="77777777" w:rsidTr="51591F67">
        <w:trPr>
          <w:trHeight w:val="415"/>
        </w:trPr>
        <w:tc>
          <w:tcPr>
            <w:cnfStyle w:val="001000000000" w:firstRow="0" w:lastRow="0" w:firstColumn="1" w:lastColumn="0" w:oddVBand="0" w:evenVBand="0" w:oddHBand="0" w:evenHBand="0" w:firstRowFirstColumn="0" w:firstRowLastColumn="0" w:lastRowFirstColumn="0" w:lastRowLastColumn="0"/>
            <w:tcW w:w="3597" w:type="dxa"/>
            <w:shd w:val="clear" w:color="auto" w:fill="E8E8E8" w:themeFill="background2"/>
          </w:tcPr>
          <w:p w14:paraId="63E235A9" w14:textId="77777777" w:rsidR="00245481" w:rsidRDefault="00245481" w:rsidP="00815541">
            <w:pPr>
              <w:spacing w:before="40" w:after="40"/>
            </w:pPr>
            <w:r>
              <w:t>LE 2</w:t>
            </w:r>
          </w:p>
        </w:tc>
        <w:tc>
          <w:tcPr>
            <w:tcW w:w="3597" w:type="dxa"/>
          </w:tcPr>
          <w:p w14:paraId="78318FE0" w14:textId="77777777" w:rsidR="00245481" w:rsidRPr="00B408B8" w:rsidRDefault="00245481" w:rsidP="00815541">
            <w:pPr>
              <w:spacing w:before="40" w:after="40"/>
              <w:cnfStyle w:val="000000000000" w:firstRow="0" w:lastRow="0" w:firstColumn="0" w:lastColumn="0" w:oddVBand="0" w:evenVBand="0" w:oddHBand="0" w:evenHBand="0" w:firstRowFirstColumn="0" w:firstRowLastColumn="0" w:lastRowFirstColumn="0" w:lastRowLastColumn="0"/>
            </w:pPr>
            <w:r>
              <w:t>SSEMI2: Explain how the law of demand, the law of supply, and prices work to determine production and distribution in a market economy. a. Define the law of supply and the law of demand. b. Describe various determinants (shifters) of supply and demand and illustrate on a graph how they can change equilibrium price and quantity.</w:t>
            </w:r>
          </w:p>
        </w:tc>
        <w:tc>
          <w:tcPr>
            <w:tcW w:w="3598" w:type="dxa"/>
          </w:tcPr>
          <w:p w14:paraId="20696B67" w14:textId="77777777" w:rsidR="51591F67" w:rsidRDefault="51591F67" w:rsidP="51591F67">
            <w:pPr>
              <w:spacing w:before="40" w:after="40"/>
              <w:cnfStyle w:val="000000000000" w:firstRow="0" w:lastRow="0" w:firstColumn="0" w:lastColumn="0" w:oddVBand="0" w:evenVBand="0" w:oddHBand="0" w:evenHBand="0" w:firstRowFirstColumn="0" w:firstRowLastColumn="0" w:lastRowFirstColumn="0" w:lastRowLastColumn="0"/>
            </w:pPr>
            <w:hyperlink r:id="rId12">
              <w:r>
                <w:t>Coronavirus Reading and Activity</w:t>
              </w:r>
            </w:hyperlink>
          </w:p>
        </w:tc>
        <w:tc>
          <w:tcPr>
            <w:tcW w:w="3598" w:type="dxa"/>
          </w:tcPr>
          <w:p w14:paraId="074A1EF8" w14:textId="77777777" w:rsidR="00245481" w:rsidRPr="00B408B8" w:rsidRDefault="00245481" w:rsidP="00815541">
            <w:pPr>
              <w:spacing w:before="40" w:after="40"/>
              <w:cnfStyle w:val="000000000000" w:firstRow="0" w:lastRow="0" w:firstColumn="0" w:lastColumn="0" w:oddVBand="0" w:evenVBand="0" w:oddHBand="0" w:evenHBand="0" w:firstRowFirstColumn="0" w:firstRowLastColumn="0" w:lastRowFirstColumn="0" w:lastRowLastColumn="0"/>
            </w:pPr>
            <w:r>
              <w:t>Article analysis. Students read the article, then answer questions on how it impacts demand and supply from China and other markets.</w:t>
            </w:r>
          </w:p>
        </w:tc>
      </w:tr>
      <w:tr w:rsidR="00F13913" w14:paraId="0703838B" w14:textId="77777777" w:rsidTr="51591F67">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3597" w:type="dxa"/>
            <w:shd w:val="clear" w:color="auto" w:fill="E8E8E8" w:themeFill="background2"/>
          </w:tcPr>
          <w:p w14:paraId="37E99841" w14:textId="77777777" w:rsidR="00F13913" w:rsidRPr="00B408B8" w:rsidRDefault="00245481" w:rsidP="00815541">
            <w:pPr>
              <w:spacing w:before="40" w:after="40"/>
            </w:pPr>
            <w:r>
              <w:t>LE 3</w:t>
            </w:r>
          </w:p>
        </w:tc>
        <w:tc>
          <w:tcPr>
            <w:tcW w:w="3597" w:type="dxa"/>
          </w:tcPr>
          <w:p w14:paraId="1782BBC0" w14:textId="77777777" w:rsidR="00F13913" w:rsidRPr="00B408B8" w:rsidRDefault="00F13913" w:rsidP="00815541">
            <w:pPr>
              <w:spacing w:before="40" w:after="40"/>
              <w:cnfStyle w:val="000000100000" w:firstRow="0" w:lastRow="0" w:firstColumn="0" w:lastColumn="0" w:oddVBand="0" w:evenVBand="0" w:oddHBand="1" w:evenHBand="0" w:firstRowFirstColumn="0" w:firstRowLastColumn="0" w:lastRowFirstColumn="0" w:lastRowLastColumn="0"/>
            </w:pPr>
            <w:r>
              <w:t>SSEMI3: Explain the organization and role of business and analyze the four types of market structures in the U.S. economy. b. Identify the basic characteristics of monopoly, oligopoly, monopolistic competition, and pure (perfect) competition with regard to number of sellers, barriers to entry, price control, and product differentiation.</w:t>
            </w:r>
          </w:p>
        </w:tc>
        <w:tc>
          <w:tcPr>
            <w:tcW w:w="3598" w:type="dxa"/>
          </w:tcPr>
          <w:p w14:paraId="0D6968D4" w14:textId="77777777" w:rsidR="51591F67" w:rsidRDefault="51591F67" w:rsidP="51591F67">
            <w:pPr>
              <w:spacing w:before="40" w:after="40"/>
              <w:cnfStyle w:val="000000100000" w:firstRow="0" w:lastRow="0" w:firstColumn="0" w:lastColumn="0" w:oddVBand="0" w:evenVBand="0" w:oddHBand="1" w:evenHBand="0" w:firstRowFirstColumn="0" w:firstRowLastColumn="0" w:lastRowFirstColumn="0" w:lastRowLastColumn="0"/>
            </w:pPr>
            <w:r>
              <w:t>Wheat Industry Worksheet (SSEMI3 – Wheat portion to Market Structure Activity).</w:t>
            </w:r>
            <w:r>
              <w:br/>
            </w:r>
            <w:hyperlink r:id="rId13">
              <w:r>
                <w:t>Market Structures Worksheet</w:t>
              </w:r>
            </w:hyperlink>
            <w:r>
              <w:br/>
              <w:t>SSEMI3 Market Structure blank sheet – used by students to mark their market structure scenarios. Case Studies SSEMI3 (Market Structure scenarios) – students choose which markets these scenarios represent.</w:t>
            </w:r>
          </w:p>
        </w:tc>
        <w:tc>
          <w:tcPr>
            <w:tcW w:w="3598" w:type="dxa"/>
          </w:tcPr>
          <w:p w14:paraId="1FE749B6" w14:textId="77777777" w:rsidR="00F13913" w:rsidRPr="00B408B8" w:rsidRDefault="00F13913" w:rsidP="00815541">
            <w:pPr>
              <w:spacing w:before="40" w:after="40"/>
              <w:cnfStyle w:val="000000100000" w:firstRow="0" w:lastRow="0" w:firstColumn="0" w:lastColumn="0" w:oddVBand="0" w:evenVBand="0" w:oddHBand="1" w:evenHBand="0" w:firstRowFirstColumn="0" w:firstRowLastColumn="0" w:lastRowFirstColumn="0" w:lastRowLastColumn="0"/>
            </w:pPr>
            <w:r>
              <w:t>In this process, students will read selective cases, then choose which market structure it represents. They will fill out the worksheet for the 9 scenarios.</w:t>
            </w:r>
          </w:p>
        </w:tc>
      </w:tr>
    </w:tbl>
    <w:p w14:paraId="2CDA165B" w14:textId="77777777" w:rsidR="0094117E" w:rsidRDefault="00B408B8" w:rsidP="0094117E">
      <w:pPr>
        <w:pStyle w:val="Heading3"/>
      </w:pPr>
      <w:r>
        <w:t>Content Resources</w:t>
      </w:r>
    </w:p>
    <w:p w14:paraId="45987700" w14:textId="77777777" w:rsidR="009F1135" w:rsidRDefault="00000000">
      <w:r>
        <w:rPr>
          <w:b/>
        </w:rPr>
        <w:t>Additional supports in this unit should include:</w:t>
      </w:r>
      <w:r>
        <w:br/>
      </w:r>
      <w:hyperlink r:id="rId14">
        <w:r>
          <w:t>Circular Flow Model Practice/Notes</w:t>
        </w:r>
      </w:hyperlink>
      <w:r>
        <w:br/>
      </w:r>
      <w:hyperlink r:id="rId15">
        <w:r>
          <w:t>Medical Mask Prices Surge on Amazon After CDC Comments on Coronavirus in the U.S. (Article)</w:t>
        </w:r>
      </w:hyperlink>
      <w:r>
        <w:br/>
      </w:r>
      <w:hyperlink r:id="rId16">
        <w:r>
          <w:t>Coronavirus Reading and Activity</w:t>
        </w:r>
      </w:hyperlink>
      <w:r>
        <w:br/>
      </w:r>
      <w:hyperlink r:id="rId17">
        <w:r>
          <w:t>Supply Video</w:t>
        </w:r>
      </w:hyperlink>
      <w:r>
        <w:br/>
      </w:r>
      <w:hyperlink r:id="rId18">
        <w:r>
          <w:t>Demand Video</w:t>
        </w:r>
      </w:hyperlink>
      <w:r>
        <w:br/>
        <w:t>Equilibrium Worksheet.</w:t>
      </w:r>
      <w:r>
        <w:br/>
        <w:t>Supply and Demand Headlines Activity.</w:t>
      </w:r>
      <w:r>
        <w:br/>
        <w:t>Demand Q&amp;A Activity.</w:t>
      </w:r>
      <w:r>
        <w:br/>
        <w:t>Supply Q&amp;A Activity.</w:t>
      </w:r>
      <w:r>
        <w:br/>
      </w:r>
      <w:hyperlink r:id="rId19">
        <w:r>
          <w:t>Market Practice Video</w:t>
        </w:r>
      </w:hyperlink>
      <w:r>
        <w:br/>
        <w:t>Wheat Industry Market Structure Worksheet.</w:t>
      </w:r>
      <w:r>
        <w:br/>
      </w:r>
      <w:hyperlink r:id="rId20">
        <w:r>
          <w:t>Sweet Opportunities</w:t>
        </w:r>
      </w:hyperlink>
      <w:r>
        <w:br/>
      </w:r>
      <w:hyperlink r:id="rId21">
        <w:r>
          <w:t>Sole Proprietorship, Partnership, and Corporation Q&amp;A and Multiple Choice Questions</w:t>
        </w:r>
      </w:hyperlink>
      <w:r>
        <w:br/>
      </w:r>
      <w:hyperlink r:id="rId22">
        <w:r>
          <w:t>Supply and Demand Challenges Continue for Beef Industry (Article)</w:t>
        </w:r>
      </w:hyperlink>
      <w:r>
        <w:br/>
      </w:r>
      <w:hyperlink r:id="rId23">
        <w:r>
          <w:t>Supply, Demand and ‘Geopolitical Tensions’: How Oil Prices Rise (Article)</w:t>
        </w:r>
      </w:hyperlink>
      <w:r>
        <w:br/>
      </w:r>
      <w:hyperlink r:id="rId24">
        <w:r>
          <w:t>U.S. Oil Industry Is Already Suffering From the Coronavirus (Article)</w:t>
        </w:r>
      </w:hyperlink>
      <w:r>
        <w:br/>
      </w:r>
      <w:hyperlink r:id="rId25">
        <w:r>
          <w:t>Vanilla Prices Are Skyrocketing! We Found Out Why. (Article)</w:t>
        </w:r>
      </w:hyperlink>
    </w:p>
    <w:sectPr w:rsidR="009F1135" w:rsidSect="00B451F1">
      <w:type w:val="continuous"/>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59B13C" w14:textId="77777777" w:rsidR="00B42B6C" w:rsidRDefault="00B42B6C" w:rsidP="00B451F1">
      <w:pPr>
        <w:spacing w:after="0" w:line="240" w:lineRule="auto"/>
      </w:pPr>
      <w:r>
        <w:separator/>
      </w:r>
    </w:p>
  </w:endnote>
  <w:endnote w:type="continuationSeparator" w:id="0">
    <w:p w14:paraId="79A99545" w14:textId="77777777" w:rsidR="00B42B6C" w:rsidRDefault="00B42B6C" w:rsidP="00B451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 w:name="Montserrat">
    <w:charset w:val="00"/>
    <w:family w:val="auto"/>
    <w:pitch w:val="variable"/>
    <w:sig w:usb0="2000020F" w:usb1="00000003" w:usb2="00000000" w:usb3="00000000" w:csb0="00000197"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A1E3E0" w14:textId="77777777" w:rsidR="00B42B6C" w:rsidRDefault="00B42B6C" w:rsidP="00B451F1">
      <w:pPr>
        <w:spacing w:after="0" w:line="240" w:lineRule="auto"/>
      </w:pPr>
      <w:r>
        <w:separator/>
      </w:r>
    </w:p>
  </w:footnote>
  <w:footnote w:type="continuationSeparator" w:id="0">
    <w:p w14:paraId="3B1F30D7" w14:textId="77777777" w:rsidR="00B42B6C" w:rsidRDefault="00B42B6C" w:rsidP="00B451F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3A0AC3"/>
    <w:multiLevelType w:val="hybridMultilevel"/>
    <w:tmpl w:val="3260DD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729994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C21"/>
    <w:rsid w:val="000831A0"/>
    <w:rsid w:val="00141BFB"/>
    <w:rsid w:val="001D2F63"/>
    <w:rsid w:val="00245481"/>
    <w:rsid w:val="002472EA"/>
    <w:rsid w:val="00296845"/>
    <w:rsid w:val="00311214"/>
    <w:rsid w:val="003174B4"/>
    <w:rsid w:val="003D565C"/>
    <w:rsid w:val="003E0EBA"/>
    <w:rsid w:val="003F292D"/>
    <w:rsid w:val="003F70FD"/>
    <w:rsid w:val="0042127F"/>
    <w:rsid w:val="00465BBE"/>
    <w:rsid w:val="00626BA2"/>
    <w:rsid w:val="006634F3"/>
    <w:rsid w:val="006B2812"/>
    <w:rsid w:val="006C43DC"/>
    <w:rsid w:val="00717760"/>
    <w:rsid w:val="007539BC"/>
    <w:rsid w:val="00770EB2"/>
    <w:rsid w:val="008C5ED0"/>
    <w:rsid w:val="0094117E"/>
    <w:rsid w:val="009E277D"/>
    <w:rsid w:val="009F1135"/>
    <w:rsid w:val="00A05B86"/>
    <w:rsid w:val="00A265C3"/>
    <w:rsid w:val="00AE0F04"/>
    <w:rsid w:val="00B31007"/>
    <w:rsid w:val="00B408B8"/>
    <w:rsid w:val="00B42B6C"/>
    <w:rsid w:val="00B451F1"/>
    <w:rsid w:val="00B71C21"/>
    <w:rsid w:val="00BB36E8"/>
    <w:rsid w:val="00C76099"/>
    <w:rsid w:val="00D106EB"/>
    <w:rsid w:val="00EA2791"/>
    <w:rsid w:val="00F13913"/>
    <w:rsid w:val="00F72C03"/>
    <w:rsid w:val="00F80AD0"/>
    <w:rsid w:val="09F11475"/>
    <w:rsid w:val="13AA3773"/>
    <w:rsid w:val="24CEC8E8"/>
    <w:rsid w:val="2756E18E"/>
    <w:rsid w:val="324584A9"/>
    <w:rsid w:val="4AFF3302"/>
    <w:rsid w:val="51591F67"/>
    <w:rsid w:val="56B8EC11"/>
    <w:rsid w:val="621C7EFA"/>
    <w:rsid w:val="629CA58C"/>
    <w:rsid w:val="6CE2400C"/>
    <w:rsid w:val="70E4B70C"/>
    <w:rsid w:val="77956B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79E338"/>
  <w15:chartTrackingRefBased/>
  <w15:docId w15:val="{F82013AE-565E-4807-95C9-9B7CEF1E9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36E8"/>
    <w:pPr>
      <w:contextualSpacing/>
    </w:pPr>
    <w:rPr>
      <w:rFonts w:ascii="Roboto" w:hAnsi="Roboto"/>
    </w:rPr>
  </w:style>
  <w:style w:type="paragraph" w:styleId="Heading1">
    <w:name w:val="heading 1"/>
    <w:basedOn w:val="Normal"/>
    <w:next w:val="Normal"/>
    <w:link w:val="Heading1Char"/>
    <w:uiPriority w:val="9"/>
    <w:qFormat/>
    <w:rsid w:val="00B71C21"/>
    <w:pPr>
      <w:keepNext/>
      <w:keepLines/>
      <w:spacing w:before="360" w:after="80"/>
      <w:outlineLvl w:val="0"/>
    </w:pPr>
    <w:rPr>
      <w:rFonts w:ascii="Montserrat" w:eastAsiaTheme="majorEastAsia" w:hAnsi="Montserrat" w:cstheme="majorBidi"/>
      <w:b/>
      <w:color w:val="0F4761" w:themeColor="accent1" w:themeShade="BF"/>
      <w:sz w:val="40"/>
      <w:szCs w:val="40"/>
    </w:rPr>
  </w:style>
  <w:style w:type="paragraph" w:styleId="Heading2">
    <w:name w:val="heading 2"/>
    <w:basedOn w:val="Normal"/>
    <w:next w:val="Normal"/>
    <w:link w:val="Heading2Char"/>
    <w:uiPriority w:val="9"/>
    <w:unhideWhenUsed/>
    <w:qFormat/>
    <w:rsid w:val="00B408B8"/>
    <w:pPr>
      <w:keepNext/>
      <w:keepLines/>
      <w:spacing w:before="160" w:after="80"/>
      <w:outlineLvl w:val="1"/>
    </w:pPr>
    <w:rPr>
      <w:rFonts w:ascii="Montserrat" w:eastAsiaTheme="majorEastAsia" w:hAnsi="Montserrat" w:cstheme="majorBidi"/>
      <w:b/>
      <w:color w:val="0F4761" w:themeColor="accent1" w:themeShade="BF"/>
      <w:sz w:val="32"/>
      <w:szCs w:val="32"/>
      <w:u w:val="single"/>
    </w:rPr>
  </w:style>
  <w:style w:type="paragraph" w:styleId="Heading3">
    <w:name w:val="heading 3"/>
    <w:basedOn w:val="Normal"/>
    <w:next w:val="Normal"/>
    <w:link w:val="Heading3Char"/>
    <w:uiPriority w:val="9"/>
    <w:unhideWhenUsed/>
    <w:qFormat/>
    <w:rsid w:val="00B408B8"/>
    <w:pPr>
      <w:keepNext/>
      <w:keepLines/>
      <w:spacing w:before="160" w:after="80"/>
      <w:outlineLvl w:val="2"/>
    </w:pPr>
    <w:rPr>
      <w:rFonts w:ascii="Montserrat" w:eastAsiaTheme="majorEastAsia" w:hAnsi="Montserrat" w:cstheme="majorBidi"/>
      <w:color w:val="0F4761" w:themeColor="accent1" w:themeShade="BF"/>
      <w:sz w:val="28"/>
      <w:szCs w:val="28"/>
      <w:u w:val="single"/>
    </w:rPr>
  </w:style>
  <w:style w:type="paragraph" w:styleId="Heading4">
    <w:name w:val="heading 4"/>
    <w:basedOn w:val="Normal"/>
    <w:next w:val="Normal"/>
    <w:link w:val="Heading4Char"/>
    <w:uiPriority w:val="9"/>
    <w:unhideWhenUsed/>
    <w:qFormat/>
    <w:rsid w:val="00B71C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B71C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1C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1C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1C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1C2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1C21"/>
    <w:rPr>
      <w:rFonts w:ascii="Montserrat" w:eastAsiaTheme="majorEastAsia" w:hAnsi="Montserrat" w:cstheme="majorBidi"/>
      <w:b/>
      <w:color w:val="0F4761" w:themeColor="accent1" w:themeShade="BF"/>
      <w:sz w:val="40"/>
      <w:szCs w:val="40"/>
    </w:rPr>
  </w:style>
  <w:style w:type="character" w:customStyle="1" w:styleId="Heading2Char">
    <w:name w:val="Heading 2 Char"/>
    <w:basedOn w:val="DefaultParagraphFont"/>
    <w:link w:val="Heading2"/>
    <w:uiPriority w:val="9"/>
    <w:rsid w:val="00B408B8"/>
    <w:rPr>
      <w:rFonts w:ascii="Montserrat" w:eastAsiaTheme="majorEastAsia" w:hAnsi="Montserrat" w:cstheme="majorBidi"/>
      <w:b/>
      <w:color w:val="0F4761" w:themeColor="accent1" w:themeShade="BF"/>
      <w:sz w:val="32"/>
      <w:szCs w:val="32"/>
      <w:u w:val="single"/>
    </w:rPr>
  </w:style>
  <w:style w:type="character" w:customStyle="1" w:styleId="Heading3Char">
    <w:name w:val="Heading 3 Char"/>
    <w:basedOn w:val="DefaultParagraphFont"/>
    <w:link w:val="Heading3"/>
    <w:uiPriority w:val="9"/>
    <w:rsid w:val="00B408B8"/>
    <w:rPr>
      <w:rFonts w:ascii="Montserrat" w:eastAsiaTheme="majorEastAsia" w:hAnsi="Montserrat" w:cstheme="majorBidi"/>
      <w:color w:val="0F4761" w:themeColor="accent1" w:themeShade="BF"/>
      <w:sz w:val="28"/>
      <w:szCs w:val="28"/>
      <w:u w:val="single"/>
    </w:rPr>
  </w:style>
  <w:style w:type="character" w:customStyle="1" w:styleId="Heading4Char">
    <w:name w:val="Heading 4 Char"/>
    <w:basedOn w:val="DefaultParagraphFont"/>
    <w:link w:val="Heading4"/>
    <w:uiPriority w:val="9"/>
    <w:rsid w:val="00B71C2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B71C2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71C2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1C2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1C2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1C21"/>
    <w:rPr>
      <w:rFonts w:eastAsiaTheme="majorEastAsia" w:cstheme="majorBidi"/>
      <w:color w:val="272727" w:themeColor="text1" w:themeTint="D8"/>
    </w:rPr>
  </w:style>
  <w:style w:type="paragraph" w:styleId="Title">
    <w:name w:val="Title"/>
    <w:basedOn w:val="Normal"/>
    <w:next w:val="Normal"/>
    <w:link w:val="TitleChar"/>
    <w:uiPriority w:val="10"/>
    <w:qFormat/>
    <w:rsid w:val="00B71C21"/>
    <w:pPr>
      <w:spacing w:after="80" w:line="240" w:lineRule="auto"/>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1C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1C2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71C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1C21"/>
    <w:pPr>
      <w:spacing w:before="160"/>
      <w:jc w:val="center"/>
    </w:pPr>
    <w:rPr>
      <w:i/>
      <w:iCs/>
      <w:color w:val="404040" w:themeColor="text1" w:themeTint="BF"/>
    </w:rPr>
  </w:style>
  <w:style w:type="character" w:customStyle="1" w:styleId="QuoteChar">
    <w:name w:val="Quote Char"/>
    <w:basedOn w:val="DefaultParagraphFont"/>
    <w:link w:val="Quote"/>
    <w:uiPriority w:val="29"/>
    <w:rsid w:val="00B71C21"/>
    <w:rPr>
      <w:i/>
      <w:iCs/>
      <w:color w:val="404040" w:themeColor="text1" w:themeTint="BF"/>
    </w:rPr>
  </w:style>
  <w:style w:type="paragraph" w:styleId="ListParagraph">
    <w:name w:val="List Paragraph"/>
    <w:basedOn w:val="Normal"/>
    <w:uiPriority w:val="34"/>
    <w:qFormat/>
    <w:rsid w:val="00B71C21"/>
    <w:pPr>
      <w:ind w:left="720"/>
    </w:pPr>
  </w:style>
  <w:style w:type="character" w:styleId="IntenseEmphasis">
    <w:name w:val="Intense Emphasis"/>
    <w:basedOn w:val="DefaultParagraphFont"/>
    <w:uiPriority w:val="21"/>
    <w:qFormat/>
    <w:rsid w:val="00B71C21"/>
    <w:rPr>
      <w:i/>
      <w:iCs/>
      <w:color w:val="0F4761" w:themeColor="accent1" w:themeShade="BF"/>
    </w:rPr>
  </w:style>
  <w:style w:type="paragraph" w:styleId="IntenseQuote">
    <w:name w:val="Intense Quote"/>
    <w:basedOn w:val="Normal"/>
    <w:next w:val="Normal"/>
    <w:link w:val="IntenseQuoteChar"/>
    <w:uiPriority w:val="30"/>
    <w:qFormat/>
    <w:rsid w:val="00B71C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71C21"/>
    <w:rPr>
      <w:i/>
      <w:iCs/>
      <w:color w:val="0F4761" w:themeColor="accent1" w:themeShade="BF"/>
    </w:rPr>
  </w:style>
  <w:style w:type="character" w:styleId="IntenseReference">
    <w:name w:val="Intense Reference"/>
    <w:basedOn w:val="DefaultParagraphFont"/>
    <w:uiPriority w:val="32"/>
    <w:qFormat/>
    <w:rsid w:val="00B71C21"/>
    <w:rPr>
      <w:b/>
      <w:bCs/>
      <w:smallCaps/>
      <w:color w:val="0F4761" w:themeColor="accent1" w:themeShade="BF"/>
      <w:spacing w:val="5"/>
    </w:rPr>
  </w:style>
  <w:style w:type="paragraph" w:styleId="Header">
    <w:name w:val="header"/>
    <w:basedOn w:val="Normal"/>
    <w:link w:val="HeaderChar"/>
    <w:uiPriority w:val="99"/>
    <w:unhideWhenUsed/>
    <w:rsid w:val="00B451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51F1"/>
  </w:style>
  <w:style w:type="paragraph" w:styleId="Footer">
    <w:name w:val="footer"/>
    <w:basedOn w:val="Normal"/>
    <w:link w:val="FooterChar"/>
    <w:uiPriority w:val="99"/>
    <w:unhideWhenUsed/>
    <w:rsid w:val="00B451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51F1"/>
  </w:style>
  <w:style w:type="table" w:styleId="TableGrid">
    <w:name w:val="Table Grid"/>
    <w:basedOn w:val="TableNormal"/>
    <w:uiPriority w:val="39"/>
    <w:rsid w:val="00C760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C76099"/>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docs.google.com/spreadsheets/d/1s1ilRZVbfIHpXZspowovi3ZsLHW5dU5ZkxSrIpaktJg/edit" TargetMode="External"/><Relationship Id="rId18" Type="http://schemas.openxmlformats.org/officeDocument/2006/relationships/hyperlink" Target="https://www.youtube.com/watch?v=LwLh6ax0zTE"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drive.google.com/open?id=1UzAm297QY-E4zAKob8WJYVEAOXcyfnCZ" TargetMode="External"/><Relationship Id="rId7" Type="http://schemas.openxmlformats.org/officeDocument/2006/relationships/webSettings" Target="webSettings.xml"/><Relationship Id="rId12" Type="http://schemas.openxmlformats.org/officeDocument/2006/relationships/hyperlink" Target="https://docs.google.com/document/d/1o8ofsoDKSeNb6i1ajkIMBntQrIHS1w3mM_a5tsFkAF4/edit?usp=sharing" TargetMode="External"/><Relationship Id="rId17" Type="http://schemas.openxmlformats.org/officeDocument/2006/relationships/hyperlink" Target="https://www.youtube.com/watch?v=ewPNugIqCUM" TargetMode="External"/><Relationship Id="rId25" Type="http://schemas.openxmlformats.org/officeDocument/2006/relationships/hyperlink" Target="https://www.tasteofhome.com/article/vanilla-prices-are-skyrocketing/" TargetMode="External"/><Relationship Id="rId2" Type="http://schemas.openxmlformats.org/officeDocument/2006/relationships/customXml" Target="../customXml/item2.xml"/><Relationship Id="rId16" Type="http://schemas.openxmlformats.org/officeDocument/2006/relationships/hyperlink" Target="https://docs.google.com/document/d/1o8ofsoDKSeNb6i1ajkIMBntQrIHS1w3mM_a5tsFkAF4/edit?usp=sharing" TargetMode="External"/><Relationship Id="rId20" Type="http://schemas.openxmlformats.org/officeDocument/2006/relationships/hyperlink" Target="https://docs.google.com/document/d/1RPb6nuUmMoL55ne6dOhuCqFvIQsRj0F7qRwuK9YBkE0/edit?usp=sharing"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usatoday.com/story/money/2020/02/26/coronavirus-prices-masks-amazon-surging/4878653002/" TargetMode="External"/><Relationship Id="rId24" Type="http://schemas.openxmlformats.org/officeDocument/2006/relationships/hyperlink" Target="https://www.nytimes.com/2020/02/04/us/oil-coronavirus.html" TargetMode="External"/><Relationship Id="rId5" Type="http://schemas.openxmlformats.org/officeDocument/2006/relationships/styles" Target="styles.xml"/><Relationship Id="rId15" Type="http://schemas.openxmlformats.org/officeDocument/2006/relationships/hyperlink" Target="https://www.usatoday.com/story/money/2020/02/26/coronavirus-prices-masks-amazon-surging/4878653002/" TargetMode="External"/><Relationship Id="rId23" Type="http://schemas.openxmlformats.org/officeDocument/2006/relationships/hyperlink" Target="https://abcnews.go.com/Business/supply-demand-geopolitical-tensions-oil-prices-rise/story?id=65640000" TargetMode="External"/><Relationship Id="rId10" Type="http://schemas.openxmlformats.org/officeDocument/2006/relationships/image" Target="media/image1.png"/><Relationship Id="rId19" Type="http://schemas.openxmlformats.org/officeDocument/2006/relationships/hyperlink" Target="https://www.youtube.com/watch?v=V0tIOqU7m-c&amp;t=215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docs.google.com/document/d/1HHEwmgyDOfhSvX3_fP32YGr4qJRQnPHBqYLa2HFwGq8/edit" TargetMode="External"/><Relationship Id="rId22" Type="http://schemas.openxmlformats.org/officeDocument/2006/relationships/hyperlink" Target="https://news.okstate.edu/articles/agricultural-sciences-natural-resources/2018/stotts_beef-supply-demand-challenges.html"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ubjectArea xmlns="f0c7aa5d-1801-4bf3-9c83-bf49c31beba3">Social Studies</SubjectArea>
    <PublishDate xmlns="f0c7aa5d-1801-4bf3-9c83-bf49c31beba3" xsi:nil="true"/>
    <CourseID xmlns="f0c7aa5d-1801-4bf3-9c83-bf49c31beba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2EC3F049A11AB4E897BB32542F6AB80" ma:contentTypeVersion="6" ma:contentTypeDescription="Create a new document." ma:contentTypeScope="" ma:versionID="b7fdf1f4ebdc69e60fc6cf6f2314f941">
  <xsd:schema xmlns:xsd="http://www.w3.org/2001/XMLSchema" xmlns:xs="http://www.w3.org/2001/XMLSchema" xmlns:p="http://schemas.microsoft.com/office/2006/metadata/properties" xmlns:ns2="f0c7aa5d-1801-4bf3-9c83-bf49c31beba3" targetNamespace="http://schemas.microsoft.com/office/2006/metadata/properties" ma:root="true" ma:fieldsID="a0779533550c2da14cab1a544ca5ffd9" ns2:_="">
    <xsd:import namespace="f0c7aa5d-1801-4bf3-9c83-bf49c31beba3"/>
    <xsd:element name="properties">
      <xsd:complexType>
        <xsd:sequence>
          <xsd:element name="documentManagement">
            <xsd:complexType>
              <xsd:all>
                <xsd:element ref="ns2:CourseID" minOccurs="0"/>
                <xsd:element ref="ns2:PublishDate" minOccurs="0"/>
                <xsd:element ref="ns2:SubjectArea"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c7aa5d-1801-4bf3-9c83-bf49c31beba3" elementFormDefault="qualified">
    <xsd:import namespace="http://schemas.microsoft.com/office/2006/documentManagement/types"/>
    <xsd:import namespace="http://schemas.microsoft.com/office/infopath/2007/PartnerControls"/>
    <xsd:element name="CourseID" ma:index="8" nillable="true" ma:displayName="CourseID" ma:format="Dropdown" ma:internalName="CourseID">
      <xsd:simpleType>
        <xsd:restriction base="dms:Text">
          <xsd:maxLength value="255"/>
        </xsd:restriction>
      </xsd:simpleType>
    </xsd:element>
    <xsd:element name="PublishDate" ma:index="9" nillable="true" ma:displayName="Publish Date" ma:format="DateOnly" ma:internalName="PublishDate">
      <xsd:simpleType>
        <xsd:restriction base="dms:DateTime"/>
      </xsd:simpleType>
    </xsd:element>
    <xsd:element name="SubjectArea" ma:index="10" nillable="true" ma:displayName="Subject Area" ma:format="Dropdown" ma:internalName="SubjectArea">
      <xsd:simpleType>
        <xsd:restriction base="dms:Choice">
          <xsd:enumeration value="Math"/>
          <xsd:enumeration value="Science"/>
          <xsd:enumeration value="Social Studies"/>
          <xsd:enumeration value="English Language Arts"/>
          <xsd:enumeration value="Health"/>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998A7D3-8EEA-4C67-A45D-D92402C1D9AC}">
  <ds:schemaRefs>
    <ds:schemaRef ds:uri="http://schemas.microsoft.com/sharepoint/v3/contenttype/forms"/>
  </ds:schemaRefs>
</ds:datastoreItem>
</file>

<file path=customXml/itemProps2.xml><?xml version="1.0" encoding="utf-8"?>
<ds:datastoreItem xmlns:ds="http://schemas.openxmlformats.org/officeDocument/2006/customXml" ds:itemID="{F0529A5A-0E96-4533-A35A-5756679BD53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443A8AB-67B8-4BA4-8431-B047187E1769}"/>
</file>

<file path=docMetadata/LabelInfo.xml><?xml version="1.0" encoding="utf-8"?>
<clbl:labelList xmlns:clbl="http://schemas.microsoft.com/office/2020/mipLabelMetadata">
  <clbl:label id="{5b063d35-135a-4511-bb91-df93b5568f41}" enabled="0" method="" siteId="{5b063d35-135a-4511-bb91-df93b5568f41}" removed="1"/>
</clbl:labelList>
</file>

<file path=docProps/app.xml><?xml version="1.0" encoding="utf-8"?>
<Properties xmlns="http://schemas.openxmlformats.org/officeDocument/2006/extended-properties" xmlns:vt="http://schemas.openxmlformats.org/officeDocument/2006/docPropsVTypes">
  <Template>Normal</Template>
  <TotalTime>1</TotalTime>
  <Pages>6</Pages>
  <Words>1490</Words>
  <Characters>8497</Characters>
  <Application>Microsoft Office Word</Application>
  <DocSecurity>0</DocSecurity>
  <Lines>70</Lines>
  <Paragraphs>19</Paragraphs>
  <ScaleCrop>false</ScaleCrop>
  <Company>Marietta City Schools</Company>
  <LinksUpToDate>false</LinksUpToDate>
  <CharactersWithSpaces>9968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Moore, Stephan "Chase"</dc:creator>
  <cp:keywords/>
  <dc:description/>
  <cp:lastModifiedBy>Herrero, Kelly</cp:lastModifiedBy>
  <cp:revision>2</cp:revision>
  <dcterms:created xsi:type="dcterms:W3CDTF">2026-07-02T21:44:00Z</dcterms:created>
  <dcterms:modified xsi:type="dcterms:W3CDTF">2026-07-02T21:44:00Z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0x01010012EC3F049A11AB4E897BB32542F6AB80</vt:lpwstr>
  </property>
  <property fmtid="{D5CDD505-2E9C-101B-9397-08002B2CF9AE}" pid="3" name="School">
    <vt:lpwstr>1</vt:lpwstr>
  </property>
  <property fmtid="{D5CDD505-2E9C-101B-9397-08002B2CF9AE}" pid="4" name="Course">
    <vt:lpwstr>38</vt:lpwstr>
  </property>
  <property fmtid="{D5CDD505-2E9C-101B-9397-08002B2CF9AE}" pid="5" name="UnitNumber">
    <vt:r8>2</vt:r8>
  </property>
  <property fmtid="{D5CDD505-2E9C-101B-9397-08002B2CF9AE}" pid="6" name="FolderLink">
    <vt:lpwstr>, </vt:lpwstr>
  </property>
  <property fmtid="{D5CDD505-2E9C-101B-9397-08002B2CF9AE}" pid="7" name="DocType">
    <vt:lpwstr>Unit Planner</vt:lpwstr>
  </property>
</Properties>
</file>